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586C" w:rsidRDefault="00C84E0B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24600" cy="5943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752600" cy="502920"/>
            <wp:effectExtent l="1905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6C" w:rsidRPr="00963B06" w:rsidRDefault="00C84E0B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41520" cy="579120"/>
            <wp:effectExtent l="1905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C1586C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2015/16</w:t>
      </w:r>
    </w:p>
    <w:p w:rsidR="00C1586C" w:rsidRPr="00963B06" w:rsidRDefault="00A730C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 w:rsidRPr="00A730C2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3.2pt;margin-top:31.2pt;width:465.3pt;height:7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<v:textbox>
              <w:txbxContent>
                <w:p w:rsidR="002469F8" w:rsidRPr="00D1338F" w:rsidRDefault="002469F8" w:rsidP="00A8132C">
                  <w:pPr>
                    <w:jc w:val="center"/>
                    <w:rPr>
                      <w:rFonts w:ascii="Open Sans" w:hAnsi="Open Sans" w:cs="Open Sans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Open Sans" w:hAnsi="Open Sans" w:cs="Open Sans"/>
                      <w:b/>
                      <w:color w:val="FFFFFF"/>
                      <w:sz w:val="40"/>
                      <w:szCs w:val="40"/>
                    </w:rPr>
                    <w:t>Il bilancio di competenze iniziale</w:t>
                  </w:r>
                </w:p>
                <w:p w:rsidR="002469F8" w:rsidRDefault="002469F8"/>
              </w:txbxContent>
            </v:textbox>
          </v:shape>
        </w:pict>
      </w:r>
      <w:r w:rsidR="00C1586C" w:rsidRPr="00963B06">
        <w:rPr>
          <w:rFonts w:ascii="Open Sans" w:hAnsi="Open Sans" w:cs="Open Sans"/>
          <w:bCs/>
        </w:rPr>
        <w:tab/>
      </w:r>
      <w:r w:rsidRPr="00A730C2">
        <w:rPr>
          <w:noProof/>
          <w:lang w:eastAsia="it-IT"/>
        </w:rPr>
        <w:pict>
          <v:line id="Connettore 1 21" o:spid="_x0000_s1027" style="position:absolute;left:0;text-align:left;z-index:251657216;visibility:visible;mso-wrap-distance-top:-6e-5mm;mso-wrap-distance-bottom:-6e-5mm;mso-position-horizontal-relative:text;mso-position-vertical-relative:text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<v:stroke linestyle="thinThin"/>
          </v:line>
        </w:pict>
      </w:r>
      <w:r w:rsidR="00C1586C" w:rsidRPr="00963B06">
        <w:rPr>
          <w:rFonts w:ascii="Open Sans" w:hAnsi="Open Sans" w:cs="Open Sans"/>
          <w:bCs/>
        </w:rPr>
        <w:t xml:space="preserve"> </w: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Versione del </w:t>
      </w:r>
      <w:r w:rsidR="00A730C2"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TIME \@ "dd/MM/yy" </w:instrText>
      </w:r>
      <w:r w:rsidR="00A730C2">
        <w:rPr>
          <w:rFonts w:ascii="Open Sans" w:hAnsi="Open Sans" w:cs="Open Sans"/>
        </w:rPr>
        <w:fldChar w:fldCharType="separate"/>
      </w:r>
      <w:r w:rsidR="00C84E0B">
        <w:rPr>
          <w:rFonts w:ascii="Open Sans" w:hAnsi="Open Sans" w:cs="Open Sans"/>
          <w:noProof/>
        </w:rPr>
        <w:t>21/02/16</w:t>
      </w:r>
      <w:r w:rsidR="00A730C2">
        <w:rPr>
          <w:rFonts w:ascii="Open Sans" w:hAnsi="Open Sans" w:cs="Open Sans"/>
        </w:rPr>
        <w:fldChar w:fldCharType="end"/>
      </w: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0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  <w:r>
        <w:t xml:space="preserve"> </w:t>
      </w:r>
    </w:p>
    <w:p w:rsidR="00C1586C" w:rsidRDefault="00C1586C" w:rsidP="00C025A4">
      <w:pPr>
        <w:pStyle w:val="Titolosommario"/>
      </w:pPr>
      <w:r>
        <w:t>Sommario</w:t>
      </w:r>
    </w:p>
    <w:p w:rsidR="002469F8" w:rsidRDefault="00A730C2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 w:rsidRPr="00A730C2">
        <w:rPr>
          <w:lang w:eastAsia="it-IT"/>
        </w:rPr>
        <w:fldChar w:fldCharType="begin"/>
      </w:r>
      <w:r w:rsidR="00C1586C">
        <w:instrText xml:space="preserve"> TOC \o "1-3" \h \z \u </w:instrText>
      </w:r>
      <w:r w:rsidRPr="00A730C2"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fldSimple w:instr=" PAGEREF _Toc314427270 \h ">
        <w:r w:rsidR="002469F8">
          <w:rPr>
            <w:noProof/>
          </w:rPr>
          <w:t>1</w:t>
        </w:r>
      </w:fldSimple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fldSimple w:instr=" PAGEREF _Toc314427271 \h ">
        <w:r>
          <w:rPr>
            <w:noProof/>
          </w:rPr>
          <w:t>2</w:t>
        </w:r>
      </w:fldSimple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2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2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3</w:t>
      </w:r>
      <w:r w:rsidR="00A730C2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A730C2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A730C2">
        <w:rPr>
          <w:noProof/>
        </w:rPr>
      </w:r>
      <w:r w:rsidR="00A730C2">
        <w:rPr>
          <w:noProof/>
        </w:rPr>
        <w:fldChar w:fldCharType="separate"/>
      </w:r>
      <w:r>
        <w:rPr>
          <w:noProof/>
        </w:rPr>
        <w:t>3</w:t>
      </w:r>
      <w:r w:rsidR="00A730C2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fldSimple w:instr=" PAGEREF _Toc314427276 \h ">
        <w:r>
          <w:rPr>
            <w:noProof/>
          </w:rPr>
          <w:t>4</w:t>
        </w:r>
      </w:fldSimple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fldSimple w:instr=" PAGEREF _Toc314427277 \h ">
        <w:r>
          <w:rPr>
            <w:noProof/>
          </w:rPr>
          <w:t>8</w:t>
        </w:r>
      </w:fldSimple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fldSimple w:instr=" PAGEREF _Toc314427278 \h ">
        <w:r>
          <w:rPr>
            <w:noProof/>
          </w:rPr>
          <w:t>11</w:t>
        </w:r>
      </w:fldSimple>
    </w:p>
    <w:p w:rsidR="00C1586C" w:rsidRDefault="00A730C2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:rsidR="00C1586C" w:rsidRPr="00633FDB" w:rsidRDefault="00C1586C" w:rsidP="00C025A4">
      <w:pPr>
        <w:pStyle w:val="Titolo1"/>
      </w:pPr>
      <w:bookmarkStart w:id="1" w:name="_Toc314427271"/>
      <w:r>
        <w:t>Introduzione</w:t>
      </w:r>
      <w:bookmarkEnd w:id="1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2" w:name="_Toc314427272"/>
      <w:r>
        <w:t>La guida per la compilazione del Bilancio di Competenze</w:t>
      </w:r>
      <w:bookmarkEnd w:id="2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3" w:name="_Toc314427273"/>
      <w:r>
        <w:t>A cosa serve il Bilancio</w:t>
      </w:r>
      <w:bookmarkEnd w:id="3"/>
    </w:p>
    <w:p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lastRenderedPageBreak/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:rsidR="00C1586C" w:rsidRDefault="00C1586C" w:rsidP="00710332">
      <w:pPr>
        <w:pStyle w:val="Titolo2"/>
      </w:pPr>
      <w:bookmarkStart w:id="4" w:name="_Toc314427274"/>
      <w:r>
        <w:t>Indicazioni per la compilazione</w:t>
      </w:r>
      <w:bookmarkEnd w:id="4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5" w:name="_Toc314427275"/>
      <w:r>
        <w:t>Il Bilancio di Competenze online</w:t>
      </w:r>
      <w:bookmarkEnd w:id="5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6" w:name="_Toc310249856"/>
      <w:bookmarkStart w:id="7" w:name="_Toc314427276"/>
      <w:r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6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7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809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lastRenderedPageBreak/>
              <w:t xml:space="preserve">personalizzati e inclusivi  per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</w:t>
      </w:r>
      <w:r w:rsidR="0055666E">
        <w:rPr>
          <w:rFonts w:ascii="Cambria" w:hAnsi="Cambria"/>
          <w:szCs w:val="22"/>
        </w:rPr>
        <w:lastRenderedPageBreak/>
        <w:t xml:space="preserve">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808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Verificare collegialmente l’acquisizione di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competenze trasversali (soft skills).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801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Favorire autoregolazione, autonomia e strategie di studio personali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 xml:space="preserve">(INFANZIA) Curare l'organizzazione di una giornata educativa equilibrata, ricca di momenti </w:t>
            </w:r>
            <w:r w:rsidRPr="00822287">
              <w:rPr>
                <w:rFonts w:ascii="Cambria" w:hAnsi="Cambria"/>
                <w:sz w:val="20"/>
              </w:rPr>
              <w:lastRenderedPageBreak/>
              <w:t>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elaborare adeguati  supporti/processi per gli allievi affinchè siano in grado di autoregolare 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8" w:name="_Toc310249857"/>
      <w:bookmarkStart w:id="9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8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9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 xml:space="preserve">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9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6"/>
        <w:gridCol w:w="4794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attuare strategie di coinvolgimento dei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0" w:name="_Toc314427278"/>
      <w:r>
        <w:rPr>
          <w:lang w:eastAsia="fr-FR"/>
        </w:rPr>
        <w:t>III.</w:t>
      </w:r>
      <w:r>
        <w:rPr>
          <w:lang w:eastAsia="fr-FR"/>
        </w:rPr>
        <w:tab/>
      </w:r>
      <w:bookmarkStart w:id="11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1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0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  <w:bookmarkStart w:id="12" w:name="_GoBack"/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795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796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Esplorare le potenzialità didattiche dei diversi dispositivi tecnologici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80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 xml:space="preserve">pratiche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Ritiene di essere adeguatamente informato/a sui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lastRenderedPageBreak/>
        <w:t xml:space="preserve"> </w:t>
      </w: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>
      <w:r>
        <w:t xml:space="preserve"> </w:t>
      </w:r>
    </w:p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1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E1" w:rsidRDefault="003876E1" w:rsidP="00A8132C">
      <w:r>
        <w:separator/>
      </w:r>
    </w:p>
  </w:endnote>
  <w:endnote w:type="continuationSeparator" w:id="0">
    <w:p w:rsidR="003876E1" w:rsidRDefault="003876E1" w:rsidP="00A8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F8" w:rsidRPr="00A8083F" w:rsidRDefault="002469F8" w:rsidP="00A8132C">
    <w:pPr>
      <w:pStyle w:val="Pidipagina"/>
    </w:pPr>
    <w:r>
      <w:rPr>
        <w:noProof/>
        <w:lang w:eastAsia="it-IT"/>
      </w:rPr>
      <w:t xml:space="preserve">FORMAZIONE NEOASSUNTI 2015/2016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E1" w:rsidRDefault="003876E1" w:rsidP="00A8132C">
      <w:r>
        <w:separator/>
      </w:r>
    </w:p>
  </w:footnote>
  <w:footnote w:type="continuationSeparator" w:id="0">
    <w:p w:rsidR="003876E1" w:rsidRDefault="003876E1" w:rsidP="00A8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F8" w:rsidRDefault="00A730C2">
    <w:pPr>
      <w:pStyle w:val="Intestazione"/>
    </w:pPr>
    <w:r>
      <w:rPr>
        <w:noProof/>
        <w:lang w:eastAsia="it-IT"/>
      </w:rPr>
      <w:pict>
        <v:rect id="Rettangolo 14" o:spid="_x0000_s4096" style="position:absolute;left:0;text-align:left;margin-left:555.3pt;margin-top:0;width:56.7pt;height:25.95pt;z-index:251657728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<v:textbox>
            <w:txbxContent>
              <w:p w:rsidR="002469F8" w:rsidRDefault="00A730C2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C84E0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  <w:p w:rsidR="002469F8" w:rsidRDefault="002469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hyphenationZone w:val="283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434A2"/>
    <w:rsid w:val="000451EE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876E1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A368D"/>
    <w:rsid w:val="00AA36D3"/>
    <w:rsid w:val="00AA4BF5"/>
    <w:rsid w:val="00AB2F06"/>
    <w:rsid w:val="00AE5832"/>
    <w:rsid w:val="00B12DB3"/>
    <w:rsid w:val="00B13D99"/>
    <w:rsid w:val="00B23F66"/>
    <w:rsid w:val="00B4296E"/>
    <w:rsid w:val="00B44CB1"/>
    <w:rsid w:val="00B54568"/>
    <w:rsid w:val="00B62BA8"/>
    <w:rsid w:val="00B6312E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84E0B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E7C52"/>
    <w:rsid w:val="00DF1082"/>
    <w:rsid w:val="00DF3A2B"/>
    <w:rsid w:val="00E1290E"/>
    <w:rsid w:val="00E1725B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able Grid" w:uiPriority="59"/>
    <w:lsdException w:name="List Paragraph" w:uiPriority="99" w:qFormat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Open Sans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Open San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Open Sans"/>
        <w:b/>
        <w:bCs/>
      </w:rPr>
    </w:tblStylePr>
    <w:tblStylePr w:type="lastCol">
      <w:rPr>
        <w:rFonts w:cs="Open Sans"/>
        <w:b/>
        <w:bCs/>
      </w:rPr>
    </w:tblStylePr>
    <w:tblStylePr w:type="band1Vert">
      <w:rPr>
        <w:rFonts w:cs="Open Sans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Open Sans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Open Sans"/>
        <w:b/>
        <w:bCs/>
      </w:rPr>
      <w:tblPr/>
      <w:tcPr>
        <w:shd w:val="clear" w:color="auto" w:fill="B8CCE4"/>
      </w:tcPr>
    </w:tblStylePr>
    <w:tblStylePr w:type="lastRow">
      <w:rPr>
        <w:rFonts w:cs="Open Sans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Open Sans"/>
        <w:color w:val="FFFFFF"/>
      </w:rPr>
      <w:tblPr/>
      <w:tcPr>
        <w:shd w:val="clear" w:color="auto" w:fill="365F91"/>
      </w:tcPr>
    </w:tblStylePr>
    <w:tblStylePr w:type="lastCol">
      <w:rPr>
        <w:rFonts w:cs="Open Sans"/>
        <w:color w:val="FFFFFF"/>
      </w:rPr>
      <w:tblPr/>
      <w:tcPr>
        <w:shd w:val="clear" w:color="auto" w:fill="365F91"/>
      </w:tcPr>
    </w:tblStylePr>
    <w:tblStylePr w:type="band1Vert">
      <w:rPr>
        <w:rFonts w:cs="Open Sans"/>
      </w:rPr>
      <w:tblPr/>
      <w:tcPr>
        <w:shd w:val="clear" w:color="auto" w:fill="A7BFDE"/>
      </w:tcPr>
    </w:tblStylePr>
    <w:tblStylePr w:type="band1Horz">
      <w:rPr>
        <w:rFonts w:cs="Open Sans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Open Sans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Open Sans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Open Sans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Open Sans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Open Sans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Open Sans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salvatore</cp:lastModifiedBy>
  <cp:revision>2</cp:revision>
  <cp:lastPrinted>2016-01-14T20:46:00Z</cp:lastPrinted>
  <dcterms:created xsi:type="dcterms:W3CDTF">2016-02-21T20:49:00Z</dcterms:created>
  <dcterms:modified xsi:type="dcterms:W3CDTF">2016-02-21T20:49:00Z</dcterms:modified>
</cp:coreProperties>
</file>